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2F527D" w:rsidRDefault="00B97618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F527D">
        <w:rPr>
          <w:rFonts w:asciiTheme="minorHAnsi" w:hAnsiTheme="minorHAnsi" w:cs="Arial"/>
          <w:sz w:val="22"/>
          <w:szCs w:val="22"/>
        </w:rPr>
        <w:t>E</w:t>
      </w:r>
      <w:r w:rsidR="000220DB" w:rsidRPr="002F527D">
        <w:rPr>
          <w:rFonts w:asciiTheme="minorHAnsi" w:hAnsiTheme="minorHAnsi" w:cs="Arial"/>
          <w:sz w:val="22"/>
          <w:szCs w:val="22"/>
        </w:rPr>
        <w:t>nea Połaniec</w:t>
      </w:r>
      <w:r w:rsidR="000B4EF3" w:rsidRPr="002F527D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2F527D">
        <w:rPr>
          <w:rFonts w:asciiTheme="minorHAnsi" w:hAnsiTheme="minorHAnsi" w:cs="Arial"/>
          <w:sz w:val="22"/>
          <w:szCs w:val="22"/>
        </w:rPr>
        <w:t xml:space="preserve">     </w:t>
      </w:r>
      <w:r w:rsidR="00B50B3A" w:rsidRPr="002F527D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2F527D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0220DB" w:rsidRPr="002F527D">
        <w:rPr>
          <w:rFonts w:asciiTheme="minorHAnsi" w:hAnsiTheme="minorHAnsi" w:cs="Arial"/>
          <w:sz w:val="22"/>
          <w:szCs w:val="22"/>
        </w:rPr>
        <w:t xml:space="preserve">     </w:t>
      </w:r>
      <w:r w:rsidR="000E3674" w:rsidRPr="002F527D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="000220DB" w:rsidRPr="002F527D">
        <w:rPr>
          <w:rFonts w:asciiTheme="minorHAnsi" w:hAnsiTheme="minorHAnsi" w:cs="Arial"/>
          <w:sz w:val="22"/>
          <w:szCs w:val="22"/>
        </w:rPr>
        <w:t xml:space="preserve"> </w:t>
      </w:r>
      <w:r w:rsidR="00B50B3A" w:rsidRPr="002F527D">
        <w:rPr>
          <w:rFonts w:asciiTheme="minorHAnsi" w:hAnsiTheme="minorHAnsi" w:cs="Arial"/>
          <w:sz w:val="22"/>
          <w:szCs w:val="22"/>
        </w:rPr>
        <w:t xml:space="preserve">Połaniec, dnia </w:t>
      </w:r>
      <w:r w:rsidR="009E3BA6" w:rsidRPr="002F527D">
        <w:rPr>
          <w:rFonts w:asciiTheme="minorHAnsi" w:hAnsiTheme="minorHAnsi" w:cs="Arial"/>
          <w:sz w:val="22"/>
          <w:szCs w:val="22"/>
        </w:rPr>
        <w:t>02</w:t>
      </w:r>
      <w:r w:rsidR="006B7128" w:rsidRPr="002F527D">
        <w:rPr>
          <w:rFonts w:asciiTheme="minorHAnsi" w:hAnsiTheme="minorHAnsi" w:cs="Arial"/>
          <w:sz w:val="22"/>
          <w:szCs w:val="22"/>
        </w:rPr>
        <w:t xml:space="preserve"> </w:t>
      </w:r>
      <w:r w:rsidR="009E3BA6" w:rsidRPr="002F527D">
        <w:rPr>
          <w:rFonts w:asciiTheme="minorHAnsi" w:hAnsiTheme="minorHAnsi" w:cs="Arial"/>
          <w:sz w:val="22"/>
          <w:szCs w:val="22"/>
        </w:rPr>
        <w:t>październik</w:t>
      </w:r>
      <w:r w:rsidR="00B50B3A" w:rsidRPr="002F527D">
        <w:rPr>
          <w:rFonts w:asciiTheme="minorHAnsi" w:hAnsiTheme="minorHAnsi" w:cs="Arial"/>
          <w:sz w:val="22"/>
          <w:szCs w:val="22"/>
        </w:rPr>
        <w:t>a</w:t>
      </w:r>
      <w:r w:rsidR="006B7128" w:rsidRPr="002F527D">
        <w:rPr>
          <w:rFonts w:asciiTheme="minorHAnsi" w:hAnsiTheme="minorHAnsi" w:cs="Arial"/>
          <w:sz w:val="22"/>
          <w:szCs w:val="22"/>
        </w:rPr>
        <w:t xml:space="preserve"> 201</w:t>
      </w:r>
      <w:r w:rsidR="009E3BA6" w:rsidRPr="002F527D">
        <w:rPr>
          <w:rFonts w:asciiTheme="minorHAnsi" w:hAnsiTheme="minorHAnsi" w:cs="Arial"/>
          <w:sz w:val="22"/>
          <w:szCs w:val="22"/>
        </w:rPr>
        <w:t>8</w:t>
      </w:r>
    </w:p>
    <w:p w:rsidR="000B4EF3" w:rsidRPr="002F527D" w:rsidRDefault="00B97618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F527D">
        <w:rPr>
          <w:rFonts w:asciiTheme="minorHAnsi" w:hAnsiTheme="minorHAnsi" w:cs="Arial"/>
          <w:sz w:val="22"/>
          <w:szCs w:val="22"/>
        </w:rPr>
        <w:t>Dział Inżynierii Maszyn/</w:t>
      </w:r>
    </w:p>
    <w:p w:rsidR="000B4EF3" w:rsidRPr="002F527D" w:rsidRDefault="000B4EF3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F527D">
        <w:rPr>
          <w:rFonts w:asciiTheme="minorHAnsi" w:hAnsiTheme="minorHAnsi" w:cs="Arial"/>
          <w:sz w:val="22"/>
          <w:szCs w:val="22"/>
        </w:rPr>
        <w:t xml:space="preserve">Zespół ds. </w:t>
      </w:r>
      <w:r w:rsidR="00B97618" w:rsidRPr="002F527D">
        <w:rPr>
          <w:rFonts w:asciiTheme="minorHAnsi" w:hAnsiTheme="minorHAnsi" w:cs="Arial"/>
          <w:sz w:val="22"/>
          <w:szCs w:val="22"/>
        </w:rPr>
        <w:t>cieplno-mechaniczny</w:t>
      </w:r>
      <w:r w:rsidR="00B50B3A" w:rsidRPr="002F527D">
        <w:rPr>
          <w:rFonts w:asciiTheme="minorHAnsi" w:hAnsiTheme="minorHAnsi" w:cs="Arial"/>
          <w:sz w:val="22"/>
          <w:szCs w:val="22"/>
        </w:rPr>
        <w:t>c</w:t>
      </w:r>
      <w:r w:rsidRPr="002F527D">
        <w:rPr>
          <w:rFonts w:asciiTheme="minorHAnsi" w:hAnsiTheme="minorHAnsi" w:cs="Arial"/>
          <w:sz w:val="22"/>
          <w:szCs w:val="22"/>
        </w:rPr>
        <w:t>h</w:t>
      </w:r>
    </w:p>
    <w:p w:rsidR="000B4EF3" w:rsidRPr="002F527D" w:rsidRDefault="000B4EF3" w:rsidP="002F527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44797" w:rsidRPr="00E00FB9" w:rsidRDefault="00844797" w:rsidP="002F527D">
      <w:pPr>
        <w:pStyle w:val="Nagwek3"/>
        <w:spacing w:line="276" w:lineRule="auto"/>
        <w:rPr>
          <w:rFonts w:asciiTheme="minorHAnsi" w:hAnsiTheme="minorHAnsi"/>
          <w:b/>
          <w:szCs w:val="24"/>
        </w:rPr>
      </w:pPr>
      <w:r w:rsidRPr="00E00FB9">
        <w:rPr>
          <w:rFonts w:asciiTheme="minorHAnsi" w:hAnsiTheme="minorHAnsi"/>
          <w:b/>
          <w:szCs w:val="24"/>
        </w:rPr>
        <w:t>ZAKRES PRAC DO WYKONANIA</w:t>
      </w:r>
    </w:p>
    <w:p w:rsidR="00844797" w:rsidRPr="002F527D" w:rsidRDefault="00844797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44797" w:rsidRPr="002F527D" w:rsidRDefault="00844797" w:rsidP="002F527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F527D">
        <w:rPr>
          <w:rFonts w:asciiTheme="minorHAnsi" w:hAnsiTheme="minorHAnsi" w:cs="Arial"/>
          <w:sz w:val="22"/>
          <w:szCs w:val="22"/>
        </w:rPr>
        <w:t xml:space="preserve">dotyczy: </w:t>
      </w:r>
      <w:r w:rsidRPr="002F527D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Pr="002F527D">
        <w:rPr>
          <w:rFonts w:asciiTheme="minorHAnsi" w:hAnsiTheme="minorHAnsi" w:cs="Arial"/>
          <w:sz w:val="22"/>
          <w:szCs w:val="22"/>
        </w:rPr>
        <w:t xml:space="preserve"> </w:t>
      </w:r>
      <w:r w:rsidRPr="002F527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do </w:t>
      </w:r>
      <w:r w:rsidR="00F95599" w:rsidRPr="002F527D">
        <w:rPr>
          <w:rFonts w:asciiTheme="minorHAnsi" w:hAnsiTheme="minorHAnsi" w:cs="Arial"/>
          <w:b/>
          <w:bCs/>
          <w:sz w:val="22"/>
          <w:szCs w:val="22"/>
          <w:u w:val="single"/>
        </w:rPr>
        <w:t>ładowarko zwałowarek oraz</w:t>
      </w:r>
      <w:r w:rsidRPr="002F527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koparki KWK-315</w:t>
      </w:r>
      <w:r w:rsidRPr="002F527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844797" w:rsidRPr="002F527D" w:rsidRDefault="00844797" w:rsidP="002F52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4797" w:rsidRPr="007B0E28" w:rsidRDefault="00844797" w:rsidP="00537E57">
      <w:pPr>
        <w:spacing w:after="120"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4521B">
        <w:rPr>
          <w:rFonts w:asciiTheme="minorHAnsi" w:hAnsiTheme="minorHAnsi" w:cs="Arial"/>
          <w:b/>
          <w:bCs/>
          <w:sz w:val="22"/>
          <w:szCs w:val="22"/>
        </w:rPr>
        <w:t xml:space="preserve">I. </w:t>
      </w:r>
      <w:r w:rsidRPr="007B0E28">
        <w:rPr>
          <w:rFonts w:asciiTheme="minorHAnsi" w:hAnsiTheme="minorHAnsi" w:cs="Arial"/>
          <w:b/>
          <w:bCs/>
          <w:sz w:val="24"/>
          <w:szCs w:val="24"/>
        </w:rPr>
        <w:t>Zakres obejmuje wykonanie i dostawę następujących krążników do ładowarko zwałowarek i koparki KWK-315:</w:t>
      </w:r>
    </w:p>
    <w:p w:rsidR="00844797" w:rsidRPr="002F527D" w:rsidRDefault="00844797" w:rsidP="002F527D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tarczowy górny Tg 159 x 465 x 22 – ilość </w:t>
      </w:r>
      <w:r w:rsidR="00F95599" w:rsidRPr="002F527D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="000E7F1F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3A0A1E">
        <w:rPr>
          <w:rFonts w:asciiTheme="minorHAnsi" w:hAnsiTheme="minorHAnsi" w:cs="Arial"/>
          <w:bCs/>
          <w:color w:val="000000"/>
          <w:sz w:val="22"/>
          <w:szCs w:val="22"/>
        </w:rPr>
        <w:t xml:space="preserve"> sztuk – indeks; 1100</w:t>
      </w:r>
      <w:r w:rsidR="006C6C54">
        <w:rPr>
          <w:rFonts w:asciiTheme="minorHAnsi" w:hAnsiTheme="minorHAnsi" w:cs="Arial"/>
          <w:bCs/>
          <w:color w:val="000000"/>
          <w:sz w:val="22"/>
          <w:szCs w:val="22"/>
        </w:rPr>
        <w:t>27508</w:t>
      </w:r>
    </w:p>
    <w:p w:rsidR="000E7F1F" w:rsidRDefault="00844797" w:rsidP="00D4521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gładki górny Ø </w:t>
      </w:r>
      <w:r w:rsidR="00F95599" w:rsidRPr="002F527D">
        <w:rPr>
          <w:rFonts w:asciiTheme="minorHAnsi" w:hAnsiTheme="minorHAnsi" w:cs="Arial"/>
          <w:bCs/>
          <w:color w:val="000000"/>
          <w:sz w:val="22"/>
          <w:szCs w:val="22"/>
        </w:rPr>
        <w:t>159 x 465 x 22 – ilość 3</w:t>
      </w:r>
      <w:r w:rsidR="000E7F1F">
        <w:rPr>
          <w:rFonts w:asciiTheme="minorHAnsi" w:hAnsiTheme="minorHAnsi" w:cs="Arial"/>
          <w:bCs/>
          <w:color w:val="000000"/>
          <w:sz w:val="22"/>
          <w:szCs w:val="22"/>
        </w:rPr>
        <w:t xml:space="preserve">0 </w:t>
      </w: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sztuk </w:t>
      </w:r>
      <w:r w:rsidR="003A0A1E">
        <w:rPr>
          <w:rFonts w:asciiTheme="minorHAnsi" w:hAnsiTheme="minorHAnsi" w:cs="Arial"/>
          <w:bCs/>
          <w:color w:val="000000"/>
          <w:sz w:val="22"/>
          <w:szCs w:val="22"/>
        </w:rPr>
        <w:t>– indeks; 1100</w:t>
      </w:r>
      <w:r w:rsidR="006C6C54">
        <w:rPr>
          <w:rFonts w:asciiTheme="minorHAnsi" w:hAnsiTheme="minorHAnsi" w:cs="Arial"/>
          <w:bCs/>
          <w:color w:val="000000"/>
          <w:sz w:val="22"/>
          <w:szCs w:val="22"/>
        </w:rPr>
        <w:t>27546</w:t>
      </w:r>
    </w:p>
    <w:p w:rsidR="00844797" w:rsidRPr="00D4521B" w:rsidRDefault="000E7F1F" w:rsidP="00D4521B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gładki górny Ø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159 x 380</w:t>
      </w: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 x 22 – ilość 3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 sztuk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– indeks; 1100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275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6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44797" w:rsidRPr="002F527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844797" w:rsidRPr="007B0E28" w:rsidRDefault="00844797" w:rsidP="00D4521B">
      <w:pPr>
        <w:spacing w:before="120" w:after="120"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0E28">
        <w:rPr>
          <w:rFonts w:asciiTheme="minorHAnsi" w:hAnsiTheme="minorHAnsi" w:cs="Arial"/>
          <w:b/>
          <w:bCs/>
          <w:sz w:val="24"/>
          <w:szCs w:val="24"/>
        </w:rPr>
        <w:t>II.  Szczegółowe warunki wykonania i dostawy:</w:t>
      </w:r>
    </w:p>
    <w:p w:rsidR="00844797" w:rsidRPr="002F527D" w:rsidRDefault="00844797" w:rsidP="002F527D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>Krążnik tarczowy górny Tg159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 xml:space="preserve"> x 465</w:t>
      </w: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x 22 wyk. ATEX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Płaszcz krążnika wykonany z rury stalowej.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Oś krążnika wykonana z pełnego pręta.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Łożyska toczne minimum 6206 gwarantujące możliwie najdłuższą żywotność krążników.</w:t>
      </w:r>
    </w:p>
    <w:p w:rsidR="00844797" w:rsidRPr="002F527D" w:rsidRDefault="00844797" w:rsidP="002F527D">
      <w:pPr>
        <w:pStyle w:val="Akapitzlist"/>
        <w:numPr>
          <w:ilvl w:val="0"/>
          <w:numId w:val="4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Wykonanie uszczelnienia łożysk powinno gwarantować stosowanie zarówno w strefach 22 zagrożenia wybuchem dla pyłów węgla kamiennego oraz dodatkowo szczelność na oddziaływanie pyłu popiołowego, wody i mgły wodnej.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 xml:space="preserve">Tarcze poliuretanowe rozmieszczone obok siebie na całej długości płaszcza, przylegające bezpośrednio do siebie (bez dodatkowych tulejek dystansowych).  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Tarcze zabezpieczone trwale przed zsuwaniem się z płaszcza krążnika.</w:t>
      </w:r>
    </w:p>
    <w:p w:rsidR="00844797" w:rsidRPr="002F527D" w:rsidRDefault="00844797" w:rsidP="002F527D">
      <w:pPr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 xml:space="preserve">Tarcze poliuretanowe o właściwościach antyelektrostatycznych i wykonane z materiału trudnopalnego. 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Zabezpieczenie antykorozyjne tylko części metalowych krążników – farba podkładowa, kolor do uzgodnienia z Zamawiającym.</w:t>
      </w:r>
    </w:p>
    <w:p w:rsidR="00844797" w:rsidRPr="00D4521B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 xml:space="preserve">Czytelne oznakowanie obustronne każdego krążnika cechami producenta oraz datą wykonania (miesiąc lub tydzień/rok). </w:t>
      </w:r>
    </w:p>
    <w:p w:rsidR="00844797" w:rsidRPr="002F527D" w:rsidRDefault="00844797" w:rsidP="00D4521B">
      <w:pPr>
        <w:pStyle w:val="Tekstpodstawowy"/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Krążnik gładki górny 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>Ø</w:t>
      </w: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159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 xml:space="preserve"> x 465</w:t>
      </w: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x 22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Płaszcz krążnika wykonany z rury stalowej.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Oś krążnika wykonana z pełnego pręta.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Piasty wzmocnione, wspawane w rurę krążnika.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Łożyska toczne minimum 6306, zabezpieczone dodatkowo przed działaniem sił wzdłużnych, gwarantujące możliwie najdłuższą żywotność krążników.</w:t>
      </w:r>
    </w:p>
    <w:p w:rsidR="00844797" w:rsidRPr="002F527D" w:rsidRDefault="00844797" w:rsidP="002F527D">
      <w:pPr>
        <w:pStyle w:val="Akapitzlist"/>
        <w:numPr>
          <w:ilvl w:val="0"/>
          <w:numId w:val="4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Wykonanie uszczelnienia łożysk powinno gwarantować stosowanie zarówno w strefach 22 zagrożenia wybuchem dla pyłów węgla kamiennego oraz dodatkowo szczelność na oddziaływanie pyłu popiołowego, wody i mgły wodnej.</w:t>
      </w:r>
    </w:p>
    <w:p w:rsidR="00844797" w:rsidRPr="002F527D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Zabezpieczenie antykorozyjne części metalowych krążników – farba podkładowa, kolor do uzgodnienia z Zamawiającym.</w:t>
      </w:r>
    </w:p>
    <w:p w:rsidR="00844797" w:rsidRDefault="00844797" w:rsidP="002F527D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 xml:space="preserve">Czytelne oznakowanie obustronne każdego krążnika cechami producenta oraz datą wykonania (miesiąc /rok). </w:t>
      </w:r>
    </w:p>
    <w:p w:rsidR="00445F1C" w:rsidRPr="002F527D" w:rsidRDefault="00445F1C" w:rsidP="00445F1C">
      <w:pPr>
        <w:pStyle w:val="Tekstpodstawowy"/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Krążnik gładki górny 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>Ø</w:t>
      </w: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159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x 380</w:t>
      </w:r>
      <w:r w:rsidRPr="002F527D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x 22</w:t>
      </w:r>
      <w:r w:rsidRPr="002F527D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445F1C" w:rsidRPr="002F527D" w:rsidRDefault="00445F1C" w:rsidP="00445F1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lastRenderedPageBreak/>
        <w:t>Płaszcz krążnika wykonany z rury stalowej.</w:t>
      </w:r>
    </w:p>
    <w:p w:rsidR="00445F1C" w:rsidRPr="002F527D" w:rsidRDefault="00445F1C" w:rsidP="00445F1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Oś krążnika wykonana z pełnego pręta.</w:t>
      </w:r>
    </w:p>
    <w:p w:rsidR="00445F1C" w:rsidRPr="002F527D" w:rsidRDefault="00445F1C" w:rsidP="00445F1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Piasty wzmocnione, wspawane w rurę krążnika.</w:t>
      </w:r>
    </w:p>
    <w:p w:rsidR="00445F1C" w:rsidRPr="002F527D" w:rsidRDefault="00445F1C" w:rsidP="00445F1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Łożyska toczne minimum 6306, zabezpieczone dodatkowo przed działaniem sił wzdłużnych, gwarantujące możliwie najdłuższą żywotność krążników.</w:t>
      </w:r>
    </w:p>
    <w:p w:rsidR="00445F1C" w:rsidRPr="002F527D" w:rsidRDefault="00445F1C" w:rsidP="00445F1C">
      <w:pPr>
        <w:pStyle w:val="Akapitzlist"/>
        <w:numPr>
          <w:ilvl w:val="0"/>
          <w:numId w:val="4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Wykonanie uszczelnienia łożysk powinno gwarantować stosowanie zarówno w strefach 22 zagrożenia wybuchem dla pyłów węgla kamiennego oraz dodatkowo szczelność na oddziaływanie pyłu popiołowego, wody i mgły wodnej.</w:t>
      </w:r>
    </w:p>
    <w:p w:rsidR="00445F1C" w:rsidRPr="002F527D" w:rsidRDefault="00445F1C" w:rsidP="00445F1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>Zabezpieczenie antykorozyjne części metalowych krążników – farba podkładowa, kolor do uzgodnienia z Zamawiającym.</w:t>
      </w:r>
    </w:p>
    <w:p w:rsidR="00445F1C" w:rsidRPr="00B47751" w:rsidRDefault="00445F1C" w:rsidP="00445F1C">
      <w:pPr>
        <w:pStyle w:val="Akapitzlist"/>
        <w:numPr>
          <w:ilvl w:val="0"/>
          <w:numId w:val="47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/>
          <w:sz w:val="22"/>
          <w:szCs w:val="22"/>
        </w:rPr>
        <w:t xml:space="preserve">Czytelne oznakowanie obustronne każdego krążnika cechami producenta oraz datą wykonania (miesiąc /rok). </w:t>
      </w:r>
      <w:bookmarkStart w:id="0" w:name="_GoBack"/>
      <w:bookmarkEnd w:id="0"/>
    </w:p>
    <w:p w:rsidR="00844797" w:rsidRPr="007B0E28" w:rsidRDefault="00844797" w:rsidP="00D4521B">
      <w:pPr>
        <w:spacing w:after="120"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0E28">
        <w:rPr>
          <w:rFonts w:asciiTheme="minorHAnsi" w:hAnsiTheme="minorHAnsi" w:cs="Arial"/>
          <w:b/>
          <w:bCs/>
          <w:sz w:val="24"/>
          <w:szCs w:val="24"/>
        </w:rPr>
        <w:t>III. Pozostałe warunki wykonania i dostawy:</w:t>
      </w:r>
    </w:p>
    <w:p w:rsidR="00844797" w:rsidRPr="002F527D" w:rsidRDefault="00844797" w:rsidP="002F527D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We wszystkich krążnikach należy zastosować wyłącznie łożyska o najwyższej jakości wykonania (wybór dostawcy łożysk należy do Wykonawcy), zapewniające minimum 3 letnią gwarancję użytkowania dla każdego krążnika.</w:t>
      </w:r>
    </w:p>
    <w:p w:rsidR="00844797" w:rsidRPr="002F527D" w:rsidRDefault="00844797" w:rsidP="002F527D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 PN. Krążniki, których osi nie da się łatwo obrócić ręcznie, zostaną niezwłocznie po dostawie lub stwierdzeniu tego faktu jeszcze przed montażem, uznane za wadliwe i zareklamowane na koszt Wykonawcy.</w:t>
      </w:r>
    </w:p>
    <w:p w:rsidR="00844797" w:rsidRPr="002F527D" w:rsidRDefault="00844797" w:rsidP="002F527D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Wszystkie krążniki powinny być poddane sprawdzeniu wyważenia dynamicznego, co powinno być udokumentowane także w świadectwie jakości wykonania.</w:t>
      </w:r>
    </w:p>
    <w:p w:rsidR="00844797" w:rsidRPr="002F527D" w:rsidRDefault="00844797" w:rsidP="002F527D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Wykonawca wraz z dostawą krążników dostarczy Zamawiającemu:</w:t>
      </w:r>
    </w:p>
    <w:p w:rsidR="00844797" w:rsidRPr="002F527D" w:rsidRDefault="00844797" w:rsidP="002F52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świadectwo jakości wykonania zgodnie z założeniami, dotyczące wszystkich krążników z dostawy,</w:t>
      </w:r>
    </w:p>
    <w:p w:rsidR="00844797" w:rsidRPr="002F527D" w:rsidRDefault="00844797" w:rsidP="002F52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deklarację zgodności obejmującą możliwość stosowania dla strefy 22 zagrożenia wybuchem ze względu na występujący pył węglowy oraz węglowy, zgodnie z Dyrektywą ATEX-94/9/WE oraz obowiązującymi wymaganiami wynikającymi z Rozporządzeń Ministra Gospodarki z roku 2005 i 2010.</w:t>
      </w:r>
    </w:p>
    <w:p w:rsidR="00844797" w:rsidRPr="002F527D" w:rsidRDefault="00844797" w:rsidP="002F52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 xml:space="preserve">okres gwarancji, dotyczący całego krążnika, </w:t>
      </w:r>
    </w:p>
    <w:p w:rsidR="00844797" w:rsidRPr="002F527D" w:rsidRDefault="00D4521B" w:rsidP="002F52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warunki gwarancji</w:t>
      </w:r>
      <w:r w:rsidR="00844797" w:rsidRPr="002F527D">
        <w:rPr>
          <w:rFonts w:asciiTheme="minorHAnsi" w:hAnsiTheme="minorHAnsi" w:cs="Arial"/>
          <w:bCs/>
          <w:sz w:val="22"/>
          <w:szCs w:val="22"/>
        </w:rPr>
        <w:t>,</w:t>
      </w:r>
    </w:p>
    <w:p w:rsidR="00844797" w:rsidRPr="002F527D" w:rsidRDefault="00844797" w:rsidP="002F52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inne wymagania konieczne do dotrzymania w okresie gwarancyjnym i pogwarancyjnym, warunkujące uzyskanie deklarowanych przez Wykonawcę okresów gwarancji.</w:t>
      </w:r>
    </w:p>
    <w:p w:rsidR="00844797" w:rsidRPr="002F527D" w:rsidRDefault="00844797" w:rsidP="002F527D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 w:cs="Arial"/>
          <w:bCs/>
          <w:sz w:val="22"/>
          <w:szCs w:val="22"/>
        </w:rPr>
        <w:t>Oczekiwany termi</w:t>
      </w:r>
      <w:r w:rsidRPr="002F527D">
        <w:rPr>
          <w:rFonts w:asciiTheme="minorHAnsi" w:hAnsiTheme="minorHAnsi"/>
          <w:sz w:val="22"/>
          <w:szCs w:val="22"/>
        </w:rPr>
        <w:t xml:space="preserve">n realizacji zamówienia: do </w:t>
      </w:r>
      <w:r w:rsidR="00D4521B">
        <w:rPr>
          <w:rFonts w:asciiTheme="minorHAnsi" w:hAnsiTheme="minorHAnsi"/>
          <w:sz w:val="22"/>
          <w:szCs w:val="22"/>
        </w:rPr>
        <w:t>8</w:t>
      </w:r>
      <w:r w:rsidRPr="002F527D">
        <w:rPr>
          <w:rFonts w:asciiTheme="minorHAnsi" w:hAnsiTheme="minorHAnsi"/>
          <w:sz w:val="22"/>
          <w:szCs w:val="22"/>
        </w:rPr>
        <w:t xml:space="preserve"> tygodni od otrzymania zamówienia.</w:t>
      </w:r>
    </w:p>
    <w:p w:rsidR="00844797" w:rsidRPr="002F527D" w:rsidRDefault="00844797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44797" w:rsidRPr="002F527D" w:rsidRDefault="00844797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F527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</w:t>
      </w:r>
      <w:r w:rsidR="00C0323B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2F527D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844797" w:rsidRPr="002F527D" w:rsidRDefault="00844797" w:rsidP="002F527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44797" w:rsidRPr="002F527D" w:rsidRDefault="00844797" w:rsidP="002F527D">
      <w:pPr>
        <w:spacing w:line="276" w:lineRule="auto"/>
        <w:rPr>
          <w:rFonts w:asciiTheme="minorHAnsi" w:hAnsiTheme="minorHAnsi"/>
          <w:sz w:val="22"/>
          <w:szCs w:val="22"/>
        </w:rPr>
      </w:pPr>
      <w:r w:rsidRPr="002F527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="00C0323B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2F527D">
        <w:rPr>
          <w:rFonts w:asciiTheme="minorHAnsi" w:hAnsiTheme="minorHAnsi" w:cs="Arial"/>
          <w:sz w:val="22"/>
          <w:szCs w:val="22"/>
        </w:rPr>
        <w:t xml:space="preserve"> Witold Dunal</w:t>
      </w:r>
    </w:p>
    <w:p w:rsidR="000B4EF3" w:rsidRPr="002F527D" w:rsidRDefault="000B4EF3" w:rsidP="002F527D">
      <w:pPr>
        <w:pStyle w:val="Nagwek3"/>
        <w:spacing w:line="276" w:lineRule="auto"/>
        <w:rPr>
          <w:rFonts w:asciiTheme="minorHAnsi" w:hAnsiTheme="minorHAnsi"/>
          <w:sz w:val="22"/>
          <w:szCs w:val="22"/>
        </w:rPr>
      </w:pPr>
    </w:p>
    <w:sectPr w:rsidR="000B4EF3" w:rsidRPr="002F527D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52" w:rsidRDefault="006E5B52" w:rsidP="00BE7668">
      <w:r>
        <w:separator/>
      </w:r>
    </w:p>
  </w:endnote>
  <w:endnote w:type="continuationSeparator" w:id="0">
    <w:p w:rsidR="006E5B52" w:rsidRDefault="006E5B52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52" w:rsidRDefault="006E5B52" w:rsidP="00BE7668">
      <w:r>
        <w:separator/>
      </w:r>
    </w:p>
  </w:footnote>
  <w:footnote w:type="continuationSeparator" w:id="0">
    <w:p w:rsidR="006E5B52" w:rsidRDefault="006E5B52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6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1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6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7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40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5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8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9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3"/>
  </w:num>
  <w:num w:numId="2">
    <w:abstractNumId w:val="38"/>
  </w:num>
  <w:num w:numId="3">
    <w:abstractNumId w:val="29"/>
  </w:num>
  <w:num w:numId="4">
    <w:abstractNumId w:val="26"/>
  </w:num>
  <w:num w:numId="5">
    <w:abstractNumId w:val="33"/>
  </w:num>
  <w:num w:numId="6">
    <w:abstractNumId w:val="19"/>
  </w:num>
  <w:num w:numId="7">
    <w:abstractNumId w:val="40"/>
  </w:num>
  <w:num w:numId="8">
    <w:abstractNumId w:val="14"/>
  </w:num>
  <w:num w:numId="9">
    <w:abstractNumId w:val="2"/>
  </w:num>
  <w:num w:numId="10">
    <w:abstractNumId w:val="20"/>
  </w:num>
  <w:num w:numId="11">
    <w:abstractNumId w:val="36"/>
  </w:num>
  <w:num w:numId="12">
    <w:abstractNumId w:val="22"/>
  </w:num>
  <w:num w:numId="13">
    <w:abstractNumId w:val="32"/>
  </w:num>
  <w:num w:numId="14">
    <w:abstractNumId w:val="34"/>
  </w:num>
  <w:num w:numId="15">
    <w:abstractNumId w:val="28"/>
  </w:num>
  <w:num w:numId="16">
    <w:abstractNumId w:val="41"/>
  </w:num>
  <w:num w:numId="17">
    <w:abstractNumId w:val="39"/>
  </w:num>
  <w:num w:numId="18">
    <w:abstractNumId w:val="23"/>
  </w:num>
  <w:num w:numId="19">
    <w:abstractNumId w:val="0"/>
  </w:num>
  <w:num w:numId="20">
    <w:abstractNumId w:val="25"/>
  </w:num>
  <w:num w:numId="21">
    <w:abstractNumId w:val="45"/>
  </w:num>
  <w:num w:numId="22">
    <w:abstractNumId w:val="48"/>
  </w:num>
  <w:num w:numId="23">
    <w:abstractNumId w:val="17"/>
  </w:num>
  <w:num w:numId="24">
    <w:abstractNumId w:val="35"/>
  </w:num>
  <w:num w:numId="25">
    <w:abstractNumId w:val="44"/>
  </w:num>
  <w:num w:numId="26">
    <w:abstractNumId w:val="11"/>
  </w:num>
  <w:num w:numId="27">
    <w:abstractNumId w:val="24"/>
  </w:num>
  <w:num w:numId="28">
    <w:abstractNumId w:val="27"/>
  </w:num>
  <w:num w:numId="29">
    <w:abstractNumId w:val="7"/>
  </w:num>
  <w:num w:numId="30">
    <w:abstractNumId w:val="3"/>
  </w:num>
  <w:num w:numId="31">
    <w:abstractNumId w:val="21"/>
  </w:num>
  <w:num w:numId="32">
    <w:abstractNumId w:val="15"/>
  </w:num>
  <w:num w:numId="33">
    <w:abstractNumId w:val="47"/>
  </w:num>
  <w:num w:numId="34">
    <w:abstractNumId w:val="9"/>
  </w:num>
  <w:num w:numId="35">
    <w:abstractNumId w:val="5"/>
  </w:num>
  <w:num w:numId="36">
    <w:abstractNumId w:val="12"/>
  </w:num>
  <w:num w:numId="37">
    <w:abstractNumId w:val="13"/>
  </w:num>
  <w:num w:numId="38">
    <w:abstractNumId w:val="42"/>
  </w:num>
  <w:num w:numId="39">
    <w:abstractNumId w:val="49"/>
  </w:num>
  <w:num w:numId="40">
    <w:abstractNumId w:val="1"/>
  </w:num>
  <w:num w:numId="41">
    <w:abstractNumId w:val="16"/>
  </w:num>
  <w:num w:numId="42">
    <w:abstractNumId w:val="6"/>
  </w:num>
  <w:num w:numId="43">
    <w:abstractNumId w:val="46"/>
  </w:num>
  <w:num w:numId="44">
    <w:abstractNumId w:val="18"/>
  </w:num>
  <w:num w:numId="45">
    <w:abstractNumId w:val="37"/>
  </w:num>
  <w:num w:numId="46">
    <w:abstractNumId w:val="10"/>
  </w:num>
  <w:num w:numId="47">
    <w:abstractNumId w:val="30"/>
  </w:num>
  <w:num w:numId="48">
    <w:abstractNumId w:val="4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220DB"/>
    <w:rsid w:val="00034563"/>
    <w:rsid w:val="00035CE4"/>
    <w:rsid w:val="000405E6"/>
    <w:rsid w:val="00053958"/>
    <w:rsid w:val="0009548C"/>
    <w:rsid w:val="000970E4"/>
    <w:rsid w:val="000B4EF3"/>
    <w:rsid w:val="000B5D12"/>
    <w:rsid w:val="000C14FB"/>
    <w:rsid w:val="000E1EB4"/>
    <w:rsid w:val="000E3674"/>
    <w:rsid w:val="000E3D05"/>
    <w:rsid w:val="000E46D6"/>
    <w:rsid w:val="000E7F1F"/>
    <w:rsid w:val="000F057B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33610"/>
    <w:rsid w:val="002411EF"/>
    <w:rsid w:val="0029257E"/>
    <w:rsid w:val="0029599C"/>
    <w:rsid w:val="002B0BA6"/>
    <w:rsid w:val="002D642B"/>
    <w:rsid w:val="002E2771"/>
    <w:rsid w:val="002E2FBC"/>
    <w:rsid w:val="002F527D"/>
    <w:rsid w:val="0033190E"/>
    <w:rsid w:val="00341CF4"/>
    <w:rsid w:val="00354A31"/>
    <w:rsid w:val="00360FEE"/>
    <w:rsid w:val="00381D70"/>
    <w:rsid w:val="003A0A1E"/>
    <w:rsid w:val="003B48D3"/>
    <w:rsid w:val="003B75F1"/>
    <w:rsid w:val="003D6DD8"/>
    <w:rsid w:val="00421437"/>
    <w:rsid w:val="00433047"/>
    <w:rsid w:val="00435533"/>
    <w:rsid w:val="00441573"/>
    <w:rsid w:val="00442C1B"/>
    <w:rsid w:val="00445F1C"/>
    <w:rsid w:val="00461572"/>
    <w:rsid w:val="00483313"/>
    <w:rsid w:val="0048797C"/>
    <w:rsid w:val="00490580"/>
    <w:rsid w:val="004B4701"/>
    <w:rsid w:val="004C005B"/>
    <w:rsid w:val="004C5E73"/>
    <w:rsid w:val="004C7984"/>
    <w:rsid w:val="004E7BEC"/>
    <w:rsid w:val="004F39AF"/>
    <w:rsid w:val="004F3B0F"/>
    <w:rsid w:val="004F47A5"/>
    <w:rsid w:val="00501CD7"/>
    <w:rsid w:val="00506558"/>
    <w:rsid w:val="00521F18"/>
    <w:rsid w:val="00523894"/>
    <w:rsid w:val="00537E57"/>
    <w:rsid w:val="00553A95"/>
    <w:rsid w:val="00557812"/>
    <w:rsid w:val="00566379"/>
    <w:rsid w:val="005800BB"/>
    <w:rsid w:val="005866BA"/>
    <w:rsid w:val="0059247F"/>
    <w:rsid w:val="0059547F"/>
    <w:rsid w:val="005A2597"/>
    <w:rsid w:val="005A6FEF"/>
    <w:rsid w:val="005B1030"/>
    <w:rsid w:val="005B16CC"/>
    <w:rsid w:val="005C5C1F"/>
    <w:rsid w:val="005E2E40"/>
    <w:rsid w:val="005E5BA7"/>
    <w:rsid w:val="0060131A"/>
    <w:rsid w:val="0061712E"/>
    <w:rsid w:val="00625F88"/>
    <w:rsid w:val="0063443B"/>
    <w:rsid w:val="00634D84"/>
    <w:rsid w:val="00636E85"/>
    <w:rsid w:val="0065596B"/>
    <w:rsid w:val="00674AE0"/>
    <w:rsid w:val="0068108B"/>
    <w:rsid w:val="00687312"/>
    <w:rsid w:val="006915FA"/>
    <w:rsid w:val="006B1FEA"/>
    <w:rsid w:val="006B7128"/>
    <w:rsid w:val="006C6C54"/>
    <w:rsid w:val="006D3316"/>
    <w:rsid w:val="006D7D7A"/>
    <w:rsid w:val="006E11CC"/>
    <w:rsid w:val="006E5B52"/>
    <w:rsid w:val="006E68F2"/>
    <w:rsid w:val="006F271B"/>
    <w:rsid w:val="006F6D7C"/>
    <w:rsid w:val="0072462A"/>
    <w:rsid w:val="00727E81"/>
    <w:rsid w:val="00737D50"/>
    <w:rsid w:val="0075072E"/>
    <w:rsid w:val="00765128"/>
    <w:rsid w:val="007861E6"/>
    <w:rsid w:val="007863CC"/>
    <w:rsid w:val="00794AD1"/>
    <w:rsid w:val="007A2CF0"/>
    <w:rsid w:val="007B0E28"/>
    <w:rsid w:val="007B67A6"/>
    <w:rsid w:val="007B7FC6"/>
    <w:rsid w:val="007C223C"/>
    <w:rsid w:val="007C354C"/>
    <w:rsid w:val="007C3599"/>
    <w:rsid w:val="007C6789"/>
    <w:rsid w:val="007F221B"/>
    <w:rsid w:val="00815C8F"/>
    <w:rsid w:val="008165EE"/>
    <w:rsid w:val="00824472"/>
    <w:rsid w:val="008321EA"/>
    <w:rsid w:val="0083610F"/>
    <w:rsid w:val="00844797"/>
    <w:rsid w:val="00852AD1"/>
    <w:rsid w:val="00856BD6"/>
    <w:rsid w:val="0088357C"/>
    <w:rsid w:val="008C3609"/>
    <w:rsid w:val="008D0CAE"/>
    <w:rsid w:val="008D18C2"/>
    <w:rsid w:val="008D3DC1"/>
    <w:rsid w:val="008D4CCF"/>
    <w:rsid w:val="008D696E"/>
    <w:rsid w:val="008D74C4"/>
    <w:rsid w:val="008F578E"/>
    <w:rsid w:val="00906BDD"/>
    <w:rsid w:val="00913B67"/>
    <w:rsid w:val="00931558"/>
    <w:rsid w:val="00940365"/>
    <w:rsid w:val="00951162"/>
    <w:rsid w:val="0097463F"/>
    <w:rsid w:val="00981135"/>
    <w:rsid w:val="0099164D"/>
    <w:rsid w:val="009B382F"/>
    <w:rsid w:val="009C6EE1"/>
    <w:rsid w:val="009D2B51"/>
    <w:rsid w:val="009E3BA6"/>
    <w:rsid w:val="00A04BE2"/>
    <w:rsid w:val="00A13309"/>
    <w:rsid w:val="00A24BC0"/>
    <w:rsid w:val="00A351A9"/>
    <w:rsid w:val="00A35C1B"/>
    <w:rsid w:val="00A55BBE"/>
    <w:rsid w:val="00A56985"/>
    <w:rsid w:val="00A8040D"/>
    <w:rsid w:val="00A81A96"/>
    <w:rsid w:val="00A93D66"/>
    <w:rsid w:val="00A969EB"/>
    <w:rsid w:val="00AA12D1"/>
    <w:rsid w:val="00AA4354"/>
    <w:rsid w:val="00AA73BE"/>
    <w:rsid w:val="00AD1939"/>
    <w:rsid w:val="00AD6EBE"/>
    <w:rsid w:val="00AD75CA"/>
    <w:rsid w:val="00AE41A2"/>
    <w:rsid w:val="00B072DA"/>
    <w:rsid w:val="00B226C5"/>
    <w:rsid w:val="00B47751"/>
    <w:rsid w:val="00B50B3A"/>
    <w:rsid w:val="00B53909"/>
    <w:rsid w:val="00B54DCB"/>
    <w:rsid w:val="00B56E6A"/>
    <w:rsid w:val="00B7622B"/>
    <w:rsid w:val="00B80483"/>
    <w:rsid w:val="00B81350"/>
    <w:rsid w:val="00B93EFD"/>
    <w:rsid w:val="00B97618"/>
    <w:rsid w:val="00BA4CDE"/>
    <w:rsid w:val="00BA7020"/>
    <w:rsid w:val="00BD1393"/>
    <w:rsid w:val="00BE5300"/>
    <w:rsid w:val="00BE7505"/>
    <w:rsid w:val="00BE7668"/>
    <w:rsid w:val="00C0323B"/>
    <w:rsid w:val="00C0498F"/>
    <w:rsid w:val="00C23C97"/>
    <w:rsid w:val="00C37585"/>
    <w:rsid w:val="00C40162"/>
    <w:rsid w:val="00C500AB"/>
    <w:rsid w:val="00C51CB9"/>
    <w:rsid w:val="00C62888"/>
    <w:rsid w:val="00C77451"/>
    <w:rsid w:val="00C84266"/>
    <w:rsid w:val="00CE19F3"/>
    <w:rsid w:val="00CE6E1D"/>
    <w:rsid w:val="00D00A74"/>
    <w:rsid w:val="00D101C7"/>
    <w:rsid w:val="00D109E4"/>
    <w:rsid w:val="00D15157"/>
    <w:rsid w:val="00D27306"/>
    <w:rsid w:val="00D36047"/>
    <w:rsid w:val="00D36B5E"/>
    <w:rsid w:val="00D4521B"/>
    <w:rsid w:val="00D938B3"/>
    <w:rsid w:val="00DA488C"/>
    <w:rsid w:val="00DB0C4C"/>
    <w:rsid w:val="00DC6D26"/>
    <w:rsid w:val="00DD2D0D"/>
    <w:rsid w:val="00DE008B"/>
    <w:rsid w:val="00DF408C"/>
    <w:rsid w:val="00DF7869"/>
    <w:rsid w:val="00E00FB9"/>
    <w:rsid w:val="00E040F6"/>
    <w:rsid w:val="00E16A61"/>
    <w:rsid w:val="00E21AEA"/>
    <w:rsid w:val="00E238CF"/>
    <w:rsid w:val="00E240DE"/>
    <w:rsid w:val="00E374F7"/>
    <w:rsid w:val="00E5511F"/>
    <w:rsid w:val="00E5631E"/>
    <w:rsid w:val="00E56942"/>
    <w:rsid w:val="00E75C5B"/>
    <w:rsid w:val="00E849E6"/>
    <w:rsid w:val="00E8790C"/>
    <w:rsid w:val="00E87D39"/>
    <w:rsid w:val="00E976E7"/>
    <w:rsid w:val="00EA24B3"/>
    <w:rsid w:val="00ED1677"/>
    <w:rsid w:val="00ED708D"/>
    <w:rsid w:val="00EF402E"/>
    <w:rsid w:val="00EF6778"/>
    <w:rsid w:val="00F12B2E"/>
    <w:rsid w:val="00F22790"/>
    <w:rsid w:val="00F416D6"/>
    <w:rsid w:val="00F43A06"/>
    <w:rsid w:val="00F43CCA"/>
    <w:rsid w:val="00F815B9"/>
    <w:rsid w:val="00F91C48"/>
    <w:rsid w:val="00F95599"/>
    <w:rsid w:val="00F95F12"/>
    <w:rsid w:val="00FA79BF"/>
    <w:rsid w:val="00FB4051"/>
    <w:rsid w:val="00FC43BF"/>
    <w:rsid w:val="00FC5AD5"/>
    <w:rsid w:val="00FD2340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F98A0-30A8-4D2B-A544-373FAD3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8681-EEF8-4E8C-BB68-463D0876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18</cp:revision>
  <cp:lastPrinted>2011-11-16T11:54:00Z</cp:lastPrinted>
  <dcterms:created xsi:type="dcterms:W3CDTF">2018-10-05T08:22:00Z</dcterms:created>
  <dcterms:modified xsi:type="dcterms:W3CDTF">2018-10-19T11:57:00Z</dcterms:modified>
</cp:coreProperties>
</file>